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 2025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 – Югры Миненко Юлия Борисовна,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</w:t>
      </w:r>
      <w:r>
        <w:rPr>
          <w:rFonts w:ascii="Times New Roman" w:eastAsia="Times New Roman" w:hAnsi="Times New Roman" w:cs="Times New Roman"/>
          <w:sz w:val="26"/>
          <w:szCs w:val="26"/>
        </w:rPr>
        <w:t>жденное по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ст.15.33 КоАП РФ в отношении должностного лица –генерального директора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СТРОИТЕЛЬНАЯ КОМПАНИЯ РЕГИОН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Шамсутдинова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Шамсутдиновича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Шамсутдинов Р.Ш.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СТРОИТЕЛЬНАЯ КОМПАНИЯ РЕГИОН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Сутормина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д.13А офис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часов 00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СТРОИТЕЛЬНАЯ КОМПАНИЯ РЕГИОН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26.04.2025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Шамсутдинов Р.Ш.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</w:t>
      </w:r>
      <w:r>
        <w:rPr>
          <w:rFonts w:ascii="Times New Roman" w:eastAsia="Times New Roman" w:hAnsi="Times New Roman" w:cs="Times New Roman"/>
          <w:sz w:val="26"/>
          <w:szCs w:val="26"/>
        </w:rPr>
        <w:t>мен</w:t>
      </w:r>
      <w:r>
        <w:rPr>
          <w:rFonts w:ascii="Times New Roman" w:eastAsia="Times New Roman" w:hAnsi="Times New Roman" w:cs="Times New Roman"/>
          <w:sz w:val="26"/>
          <w:szCs w:val="26"/>
        </w:rPr>
        <w:t>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Шамсутдинова Р.Ш.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ст.ст.17, 19, 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24.07.1998 №125-ФЗ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осуществляющим функции по выработке государственной политики и нормативно-правовому регулированию в сфере социального страхования (форма ЕФС-1 раздел 2). Сведения о начисленных взносах в составе единой формы (форма ЕФС-1 раздел 2) предоставляются страхователями в Отделение Фонда не позднее 25-го числа календарного месяца, следующего за отчетным.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Шамсутдинов Р.Ш.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>за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13.05.2025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Шамсутдинова Р.Ш.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</w:t>
      </w:r>
      <w:r>
        <w:rPr>
          <w:rFonts w:ascii="Times New Roman" w:eastAsia="Times New Roman" w:hAnsi="Times New Roman" w:cs="Times New Roman"/>
          <w:sz w:val="26"/>
          <w:szCs w:val="26"/>
        </w:rPr>
        <w:t>25200</w:t>
      </w:r>
      <w:r>
        <w:rPr>
          <w:rFonts w:ascii="Times New Roman" w:eastAsia="Times New Roman" w:hAnsi="Times New Roman" w:cs="Times New Roman"/>
          <w:sz w:val="26"/>
          <w:szCs w:val="26"/>
        </w:rPr>
        <w:t>718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СТРОИТЕЛЬНАЯ КОМПАНИЯ РЕГИОН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Шамсутдинова Р.Ш.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СТРОИТЕЛЬНАЯ КОМПАНИЯ РЕГИОН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Шамсутдинова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Шамсутдиновича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sz w:val="26"/>
          <w:szCs w:val="26"/>
        </w:rPr>
        <w:t>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округу-Югре (ОСФР по ХМАО-Югре, л/с 04874Ф87010) Банк получателя: РКЦ Ханты-Мансийск/УФК по Ханты-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Мансийскому автономному округу – 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КБК –79711601230060003140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</w:t>
      </w:r>
      <w:r>
        <w:rPr>
          <w:rFonts w:ascii="Times New Roman" w:eastAsia="Times New Roman" w:hAnsi="Times New Roman" w:cs="Times New Roman"/>
          <w:sz w:val="26"/>
          <w:szCs w:val="26"/>
        </w:rPr>
        <w:t>200525</w:t>
      </w:r>
      <w:r>
        <w:rPr>
          <w:rFonts w:ascii="Times New Roman" w:eastAsia="Times New Roman" w:hAnsi="Times New Roman" w:cs="Times New Roman"/>
          <w:sz w:val="26"/>
          <w:szCs w:val="26"/>
        </w:rPr>
        <w:t>0188118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center" w:pos="4677"/>
        <w:tab w:val="right" w:pos="9355"/>
      </w:tabs>
      <w:spacing w:before="0"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rFonts w:ascii="Times New Roman" w:eastAsia="Times New Roman" w:hAnsi="Times New Roman" w:cs="Times New Roman"/>
        <w:sz w:val="22"/>
        <w:szCs w:val="22"/>
      </w:rPr>
      <w:t>дело №5-</w:t>
    </w:r>
    <w:r>
      <w:rPr>
        <w:rFonts w:ascii="Times New Roman" w:eastAsia="Times New Roman" w:hAnsi="Times New Roman" w:cs="Times New Roman"/>
        <w:sz w:val="22"/>
        <w:szCs w:val="22"/>
      </w:rPr>
      <w:t>538-2806</w:t>
    </w:r>
    <w:r>
      <w:rPr>
        <w:rFonts w:ascii="Times New Roman" w:eastAsia="Times New Roman" w:hAnsi="Times New Roman" w:cs="Times New Roman"/>
        <w:sz w:val="22"/>
        <w:szCs w:val="22"/>
      </w:rPr>
      <w:t>/2025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